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BAEA" w14:textId="2289170D"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çocukların ve genç insanların refahının korunması konusunda sorumluluk üstlenmekte ve bu bağlamda kendi pozisyonunu bir nüfuz aracı olarak kabul etmektedir. </w:t>
      </w:r>
    </w:p>
    <w:p w14:paraId="757C8490" w14:textId="1A102309"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çocuk ve genç işçiler ile çalışmamaktadır fakat çocukların ve genç insanların refahının korunmasına ilişkin sorumluluğunu uygulamada personelini desteklemek için bir Çocuk Koruma Politikası oluşturmuştur. </w:t>
      </w:r>
    </w:p>
    <w:p w14:paraId="44F6752F" w14:textId="05C75150"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Politika kapsamında çalışmalar gereği temasa geçilen çocukların ve genç insanların korunmasıyla ilgili olarak 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için çalışan herkesin sorumlulukları yer almaktadır. Çocukların korunması bağlamında 18 yaşından küçük olanlar çocuk ve genç insan olarak tanımlanmaktadır. </w:t>
      </w:r>
    </w:p>
    <w:p w14:paraId="3DFA6311"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Bu politika hem T.C. mevzuatı ve rehberliği hem de diğer ilgili sosyal uygunluk politikaları ve prosedürlerine dayanmakta ve bunları yansıtmaktadır. </w:t>
      </w:r>
    </w:p>
    <w:p w14:paraId="49B75898"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Yaklaşım çocukların korunması alanındaki “en iyi uygulama” ile tutarlı olacak şekilde geliştirilmiştir. </w:t>
      </w:r>
    </w:p>
    <w:p w14:paraId="19CE9BC2"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Temel ilkeler şöyledir: </w:t>
      </w:r>
    </w:p>
    <w:p w14:paraId="263A2178"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Çocukların veya genç insanların refahı en önemli husustur.</w:t>
      </w:r>
    </w:p>
    <w:p w14:paraId="1F22B0B8"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 </w:t>
      </w: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Bütün çocuklar ve gençler, yaş, engellilik, cinsiyet, ırk veya etnik köken, dini inanç ve cinsel kimliğe bakılmaksızın zarar veya istismardan korunma hakkına sahiptir. </w:t>
      </w:r>
    </w:p>
    <w:p w14:paraId="10E23832" w14:textId="3D00D809"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Çocukların ve genç insanların korunmasını teşvik etmek 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deki herkesin sorumluluğundadır. Politikanın takip edilmesinde, personelden her zaman için orantılı davranması, sorunlara karşı sağduyulu olması ve çocuğun refahının korunmasına öncelik vermesi beklenmektedir. Ayrıca, personelin hiçbir zaman istismarın ileri sürülebileceği durumlara maruz kalmamalarını sağlamak da 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in görevidir. </w:t>
      </w:r>
    </w:p>
    <w:p w14:paraId="5192963A"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Politikanın, personelin normal çalışma şekillerini sınırlamak gibi bir amacı yoktur, ancak personelin her zaman için bir eylem veya faaliyetin nasıl maksadı dışında algılanabileceğini dikkate alması gerekmektedir.  </w:t>
      </w:r>
    </w:p>
    <w:p w14:paraId="7F9A1485" w14:textId="464235F0"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t xml:space="preserve">İyi Uygulama İlkeleri </w:t>
      </w:r>
      <w:r w:rsidR="00E87105" w:rsidRPr="00375848">
        <w:rPr>
          <w:rFonts w:asciiTheme="minorHAnsi" w:eastAsiaTheme="minorHAnsi" w:hAnsiTheme="minorHAnsi" w:cstheme="minorHAnsi"/>
          <w:sz w:val="22"/>
          <w:szCs w:val="22"/>
          <w:lang w:eastAsia="en-US"/>
        </w:rPr>
        <w:t xml:space="preserve">olarak </w:t>
      </w:r>
      <w:r w:rsidRPr="00375848">
        <w:rPr>
          <w:rFonts w:asciiTheme="minorHAnsi" w:eastAsiaTheme="minorHAnsi" w:hAnsiTheme="minorHAnsi" w:cstheme="minorHAnsi"/>
          <w:sz w:val="22"/>
          <w:szCs w:val="22"/>
          <w:lang w:eastAsia="en-US"/>
        </w:rPr>
        <w:t xml:space="preserve">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w:t>
      </w:r>
    </w:p>
    <w:p w14:paraId="55123045"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Çocuklara ve genç insanlara özenli, saygılı ve ciddiyetle muamele edilmesini; </w:t>
      </w:r>
    </w:p>
    <w:p w14:paraId="35D2ADF2" w14:textId="5AA6D422"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Zer </w:t>
      </w:r>
      <w:proofErr w:type="spellStart"/>
      <w:r w:rsidRPr="00375848">
        <w:rPr>
          <w:rFonts w:asciiTheme="minorHAnsi" w:eastAsiaTheme="minorHAnsi" w:hAnsiTheme="minorHAnsi" w:cstheme="minorHAnsi"/>
          <w:sz w:val="22"/>
          <w:szCs w:val="22"/>
          <w:lang w:eastAsia="en-US"/>
        </w:rPr>
        <w:t>Group</w:t>
      </w:r>
      <w:proofErr w:type="spellEnd"/>
      <w:r w:rsidRPr="00375848">
        <w:rPr>
          <w:rFonts w:asciiTheme="minorHAnsi" w:eastAsiaTheme="minorHAnsi" w:hAnsiTheme="minorHAnsi" w:cstheme="minorHAnsi"/>
          <w:sz w:val="22"/>
          <w:szCs w:val="22"/>
          <w:lang w:eastAsia="en-US"/>
        </w:rPr>
        <w:t xml:space="preserve"> için çalışanların</w:t>
      </w:r>
      <w:r w:rsidR="00E87105" w:rsidRPr="00375848">
        <w:rPr>
          <w:rFonts w:asciiTheme="minorHAnsi" w:eastAsiaTheme="minorHAnsi" w:hAnsiTheme="minorHAnsi" w:cstheme="minorHAnsi"/>
          <w:sz w:val="22"/>
          <w:szCs w:val="22"/>
          <w:lang w:eastAsia="en-US"/>
        </w:rPr>
        <w:t>,</w:t>
      </w:r>
      <w:r w:rsidRPr="00375848">
        <w:rPr>
          <w:rFonts w:asciiTheme="minorHAnsi" w:eastAsiaTheme="minorHAnsi" w:hAnsiTheme="minorHAnsi" w:cstheme="minorHAnsi"/>
          <w:sz w:val="22"/>
          <w:szCs w:val="22"/>
          <w:lang w:eastAsia="en-US"/>
        </w:rPr>
        <w:t xml:space="preserve"> çocuklar ve genç insanlar tarafından </w:t>
      </w:r>
      <w:r w:rsidR="00E87105" w:rsidRPr="00375848">
        <w:rPr>
          <w:rFonts w:asciiTheme="minorHAnsi" w:eastAsiaTheme="minorHAnsi" w:hAnsiTheme="minorHAnsi" w:cstheme="minorHAnsi"/>
          <w:sz w:val="22"/>
          <w:szCs w:val="22"/>
          <w:lang w:eastAsia="en-US"/>
        </w:rPr>
        <w:t>firmamızın</w:t>
      </w:r>
      <w:r w:rsidRPr="00375848">
        <w:rPr>
          <w:rFonts w:asciiTheme="minorHAnsi" w:eastAsiaTheme="minorHAnsi" w:hAnsiTheme="minorHAnsi" w:cstheme="minorHAnsi"/>
          <w:sz w:val="22"/>
          <w:szCs w:val="22"/>
          <w:lang w:eastAsia="en-US"/>
        </w:rPr>
        <w:t xml:space="preserve"> güvenilir temsilcileri olarak algılanmasının kabul edilmesini; </w:t>
      </w:r>
    </w:p>
    <w:p w14:paraId="6E67DF73"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Çocuklar ve genç insanlarla açık ve anlaşılır bir şekilde iletişim kurulmasını; </w:t>
      </w:r>
    </w:p>
    <w:p w14:paraId="21F42402" w14:textId="77777777" w:rsidR="001757E6" w:rsidRPr="00375848"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Faaliyetlerinde çocukların maruz kalabileceği risklerin değerlendirilmesini; </w:t>
      </w:r>
    </w:p>
    <w:p w14:paraId="2E16237D" w14:textId="77777777" w:rsidR="001757E6" w:rsidRDefault="001757E6" w:rsidP="00375848">
      <w:pPr>
        <w:spacing w:after="160" w:line="276" w:lineRule="auto"/>
        <w:ind w:left="-426"/>
        <w:jc w:val="both"/>
        <w:rPr>
          <w:rFonts w:asciiTheme="minorHAnsi" w:eastAsiaTheme="minorHAnsi" w:hAnsiTheme="minorHAnsi" w:cstheme="minorHAnsi"/>
          <w:sz w:val="22"/>
          <w:szCs w:val="22"/>
          <w:lang w:eastAsia="en-US"/>
        </w:rPr>
      </w:pPr>
      <w:r w:rsidRPr="00375848">
        <w:rPr>
          <w:rFonts w:asciiTheme="minorHAnsi" w:eastAsiaTheme="minorHAnsi" w:hAnsiTheme="minorHAnsi" w:cstheme="minorHAnsi"/>
          <w:sz w:val="22"/>
          <w:szCs w:val="22"/>
          <w:lang w:eastAsia="en-US"/>
        </w:rPr>
        <w:sym w:font="Symbol" w:char="F0B7"/>
      </w:r>
      <w:r w:rsidRPr="00375848">
        <w:rPr>
          <w:rFonts w:asciiTheme="minorHAnsi" w:eastAsiaTheme="minorHAnsi" w:hAnsiTheme="minorHAnsi" w:cstheme="minorHAnsi"/>
          <w:sz w:val="22"/>
          <w:szCs w:val="22"/>
          <w:lang w:eastAsia="en-US"/>
        </w:rPr>
        <w:t xml:space="preserve"> Sağlık ve emniyet gerekçeleri veya gözetim dışında personelin çocuklar ve genç insanlarla fiziksel temastan kaçınmalarını sağlamayı üstlenmiştir.</w:t>
      </w:r>
    </w:p>
    <w:p w14:paraId="34E7306D" w14:textId="77777777" w:rsidR="00375848" w:rsidRPr="00375848" w:rsidRDefault="00375848" w:rsidP="00375848">
      <w:pPr>
        <w:spacing w:after="160" w:line="276" w:lineRule="auto"/>
        <w:ind w:left="-426"/>
        <w:jc w:val="both"/>
        <w:rPr>
          <w:rFonts w:asciiTheme="minorHAnsi" w:eastAsiaTheme="minorHAnsi" w:hAnsiTheme="minorHAnsi" w:cstheme="minorHAnsi"/>
          <w:sz w:val="22"/>
          <w:szCs w:val="22"/>
          <w:lang w:eastAsia="en-US"/>
        </w:rPr>
      </w:pPr>
    </w:p>
    <w:p w14:paraId="42CB82D2" w14:textId="5960DF0E" w:rsidR="00A32C09" w:rsidRPr="00375848" w:rsidRDefault="00375848" w:rsidP="00375848">
      <w:pPr>
        <w:tabs>
          <w:tab w:val="left" w:pos="851"/>
        </w:tabs>
        <w:spacing w:line="360" w:lineRule="auto"/>
        <w:ind w:left="-426" w:right="-1" w:firstLine="568"/>
        <w:jc w:val="center"/>
        <w:rPr>
          <w:rFonts w:asciiTheme="minorHAnsi" w:hAnsiTheme="minorHAnsi" w:cstheme="minorHAnsi"/>
          <w:sz w:val="22"/>
          <w:szCs w:val="22"/>
        </w:rPr>
      </w:pPr>
      <w:r>
        <w:rPr>
          <w:rFonts w:asciiTheme="minorHAnsi" w:hAnsiTheme="minorHAnsi" w:cstheme="minorHAnsi"/>
          <w:sz w:val="21"/>
          <w:szCs w:val="21"/>
        </w:rPr>
        <w:t xml:space="preserve">                                                                                                                                                         </w:t>
      </w:r>
      <w:r w:rsidRPr="00375848">
        <w:rPr>
          <w:rFonts w:asciiTheme="minorHAnsi" w:hAnsiTheme="minorHAnsi" w:cstheme="minorHAnsi"/>
          <w:sz w:val="22"/>
          <w:szCs w:val="22"/>
        </w:rPr>
        <w:t>16.01.2025</w:t>
      </w:r>
    </w:p>
    <w:p w14:paraId="146697D2" w14:textId="77777777" w:rsidR="00A32C09" w:rsidRPr="00375848" w:rsidRDefault="00A32C09" w:rsidP="001059A1">
      <w:pPr>
        <w:tabs>
          <w:tab w:val="left" w:pos="851"/>
        </w:tabs>
        <w:spacing w:line="360" w:lineRule="auto"/>
        <w:ind w:left="-426" w:right="-1" w:firstLine="568"/>
        <w:jc w:val="right"/>
        <w:rPr>
          <w:rFonts w:asciiTheme="minorHAnsi" w:hAnsiTheme="minorHAnsi" w:cstheme="minorHAnsi"/>
          <w:sz w:val="22"/>
          <w:szCs w:val="22"/>
        </w:rPr>
      </w:pPr>
      <w:r w:rsidRPr="00375848">
        <w:rPr>
          <w:rFonts w:asciiTheme="minorHAnsi" w:hAnsiTheme="minorHAnsi" w:cstheme="minorHAnsi"/>
          <w:sz w:val="22"/>
          <w:szCs w:val="22"/>
        </w:rPr>
        <w:tab/>
      </w:r>
      <w:r w:rsidRPr="00375848">
        <w:rPr>
          <w:rFonts w:asciiTheme="minorHAnsi" w:hAnsiTheme="minorHAnsi" w:cstheme="minorHAnsi"/>
          <w:sz w:val="22"/>
          <w:szCs w:val="22"/>
        </w:rPr>
        <w:tab/>
      </w:r>
      <w:r w:rsidRPr="00375848">
        <w:rPr>
          <w:rFonts w:asciiTheme="minorHAnsi" w:hAnsiTheme="minorHAnsi" w:cstheme="minorHAnsi"/>
          <w:sz w:val="22"/>
          <w:szCs w:val="22"/>
        </w:rPr>
        <w:tab/>
      </w:r>
      <w:r w:rsidRPr="00375848">
        <w:rPr>
          <w:rFonts w:asciiTheme="minorHAnsi" w:hAnsiTheme="minorHAnsi" w:cstheme="minorHAnsi"/>
          <w:sz w:val="22"/>
          <w:szCs w:val="22"/>
        </w:rPr>
        <w:tab/>
      </w:r>
      <w:r w:rsidRPr="00375848">
        <w:rPr>
          <w:rFonts w:asciiTheme="minorHAnsi" w:hAnsiTheme="minorHAnsi" w:cstheme="minorHAnsi"/>
          <w:sz w:val="22"/>
          <w:szCs w:val="22"/>
        </w:rPr>
        <w:tab/>
      </w:r>
      <w:r w:rsidRPr="00375848">
        <w:rPr>
          <w:rFonts w:asciiTheme="minorHAnsi" w:hAnsiTheme="minorHAnsi" w:cstheme="minorHAnsi"/>
          <w:sz w:val="22"/>
          <w:szCs w:val="22"/>
        </w:rPr>
        <w:tab/>
      </w:r>
      <w:r w:rsidRPr="00375848">
        <w:rPr>
          <w:rFonts w:asciiTheme="minorHAnsi" w:hAnsiTheme="minorHAnsi" w:cstheme="minorHAnsi"/>
          <w:sz w:val="22"/>
          <w:szCs w:val="22"/>
        </w:rPr>
        <w:tab/>
      </w:r>
      <w:r w:rsidR="00092667" w:rsidRPr="00375848">
        <w:rPr>
          <w:rFonts w:asciiTheme="minorHAnsi" w:hAnsiTheme="minorHAnsi" w:cstheme="minorHAnsi"/>
          <w:sz w:val="22"/>
          <w:szCs w:val="22"/>
        </w:rPr>
        <w:t>Yönetim Kurulu Başkanı</w:t>
      </w:r>
    </w:p>
    <w:p w14:paraId="3EDB0B7C" w14:textId="2439A74E" w:rsidR="007E1DD7" w:rsidRPr="00375848" w:rsidRDefault="00375848" w:rsidP="00375848">
      <w:pPr>
        <w:tabs>
          <w:tab w:val="left" w:pos="851"/>
        </w:tabs>
        <w:spacing w:line="360" w:lineRule="auto"/>
        <w:ind w:left="-426" w:right="-1" w:firstLine="709"/>
        <w:jc w:val="center"/>
        <w:rPr>
          <w:rFonts w:asciiTheme="minorHAnsi" w:hAnsiTheme="minorHAnsi" w:cstheme="minorHAnsi"/>
          <w:sz w:val="22"/>
          <w:szCs w:val="22"/>
        </w:rPr>
      </w:pPr>
      <w:r w:rsidRPr="00375848">
        <w:rPr>
          <w:rFonts w:asciiTheme="minorHAnsi" w:hAnsiTheme="minorHAnsi" w:cstheme="minorHAnsi"/>
          <w:sz w:val="22"/>
          <w:szCs w:val="22"/>
        </w:rPr>
        <w:t xml:space="preserve">                                                                                                                                                 </w:t>
      </w:r>
      <w:r w:rsidRPr="00375848">
        <w:rPr>
          <w:rFonts w:asciiTheme="minorHAnsi" w:hAnsiTheme="minorHAnsi" w:cstheme="minorHAnsi"/>
          <w:sz w:val="22"/>
          <w:szCs w:val="22"/>
        </w:rPr>
        <w:t>Şerif SELÇUK</w:t>
      </w:r>
    </w:p>
    <w:sectPr w:rsidR="007E1DD7" w:rsidRPr="00375848" w:rsidSect="001059A1">
      <w:headerReference w:type="default" r:id="rId7"/>
      <w:pgSz w:w="11906" w:h="16838"/>
      <w:pgMar w:top="820" w:right="70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3190" w14:textId="77777777" w:rsidR="007257EE" w:rsidRDefault="007257EE" w:rsidP="00F01C9D">
      <w:r>
        <w:separator/>
      </w:r>
    </w:p>
  </w:endnote>
  <w:endnote w:type="continuationSeparator" w:id="0">
    <w:p w14:paraId="23E7E500" w14:textId="77777777" w:rsidR="007257EE" w:rsidRDefault="007257EE" w:rsidP="00F0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0CB4" w14:textId="77777777" w:rsidR="007257EE" w:rsidRDefault="007257EE" w:rsidP="00F01C9D">
      <w:r>
        <w:separator/>
      </w:r>
    </w:p>
  </w:footnote>
  <w:footnote w:type="continuationSeparator" w:id="0">
    <w:p w14:paraId="67423EE5" w14:textId="77777777" w:rsidR="007257EE" w:rsidRDefault="007257EE" w:rsidP="00F0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Ind w:w="-5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590"/>
      <w:gridCol w:w="1701"/>
      <w:gridCol w:w="1276"/>
    </w:tblGrid>
    <w:tr w:rsidR="001059A1" w14:paraId="278F8C37" w14:textId="77777777" w:rsidTr="001059A1">
      <w:trPr>
        <w:cantSplit/>
        <w:trHeight w:val="228"/>
      </w:trPr>
      <w:tc>
        <w:tcPr>
          <w:tcW w:w="1985" w:type="dxa"/>
          <w:vMerge w:val="restart"/>
        </w:tcPr>
        <w:p w14:paraId="527532C3" w14:textId="77777777" w:rsidR="001059A1" w:rsidRPr="00A45C5E" w:rsidRDefault="001059A1" w:rsidP="001059A1">
          <w:pPr>
            <w:jc w:val="center"/>
            <w:rPr>
              <w:rFonts w:ascii="Comic Sans MS" w:hAnsi="Comic Sans MS"/>
              <w:b/>
            </w:rPr>
          </w:pPr>
          <w:r>
            <w:rPr>
              <w:noProof/>
            </w:rPr>
            <w:drawing>
              <wp:inline distT="0" distB="0" distL="0" distR="0" wp14:anchorId="4F6D4E8A" wp14:editId="2F6AF0A1">
                <wp:extent cx="1036320" cy="78486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590" w:type="dxa"/>
          <w:vMerge w:val="restart"/>
          <w:vAlign w:val="center"/>
        </w:tcPr>
        <w:p w14:paraId="75294EF5" w14:textId="4DCCB238" w:rsidR="001059A1" w:rsidRPr="00013E9C" w:rsidRDefault="001059A1" w:rsidP="001059A1">
          <w:pPr>
            <w:tabs>
              <w:tab w:val="center" w:pos="4536"/>
              <w:tab w:val="right" w:pos="9072"/>
            </w:tabs>
            <w:jc w:val="center"/>
            <w:rPr>
              <w:rFonts w:ascii="Calibri" w:hAnsi="Calibri" w:cs="Calibri"/>
              <w:b/>
              <w:sz w:val="28"/>
              <w:szCs w:val="28"/>
            </w:rPr>
          </w:pPr>
          <w:r>
            <w:rPr>
              <w:rFonts w:ascii="Calibri" w:hAnsi="Calibri" w:cs="Calibri"/>
              <w:b/>
              <w:sz w:val="28"/>
              <w:szCs w:val="28"/>
            </w:rPr>
            <w:t xml:space="preserve">ÇOCUK VE GENÇLERİN KORUNMASI </w:t>
          </w:r>
          <w:r w:rsidRPr="00013E9C">
            <w:rPr>
              <w:rFonts w:ascii="Calibri" w:hAnsi="Calibri" w:cs="Calibri"/>
              <w:b/>
              <w:sz w:val="28"/>
              <w:szCs w:val="28"/>
            </w:rPr>
            <w:t>P</w:t>
          </w:r>
          <w:r>
            <w:rPr>
              <w:rFonts w:ascii="Calibri" w:hAnsi="Calibri" w:cs="Calibri"/>
              <w:b/>
              <w:sz w:val="28"/>
              <w:szCs w:val="28"/>
            </w:rPr>
            <w:t>OLİTİKASI</w:t>
          </w:r>
        </w:p>
      </w:tc>
      <w:tc>
        <w:tcPr>
          <w:tcW w:w="1701" w:type="dxa"/>
          <w:tcBorders>
            <w:bottom w:val="single" w:sz="4" w:space="0" w:color="auto"/>
          </w:tcBorders>
        </w:tcPr>
        <w:p w14:paraId="4CC71154" w14:textId="77777777" w:rsidR="001059A1" w:rsidRPr="0074451E" w:rsidRDefault="001059A1" w:rsidP="001059A1">
          <w:pPr>
            <w:rPr>
              <w:rFonts w:ascii="Calibri" w:hAnsi="Calibri"/>
            </w:rPr>
          </w:pPr>
          <w:r>
            <w:rPr>
              <w:rFonts w:ascii="Calibri" w:hAnsi="Calibri"/>
            </w:rPr>
            <w:t>Doküman No</w:t>
          </w:r>
        </w:p>
      </w:tc>
      <w:tc>
        <w:tcPr>
          <w:tcW w:w="1276" w:type="dxa"/>
          <w:tcBorders>
            <w:bottom w:val="single" w:sz="4" w:space="0" w:color="auto"/>
          </w:tcBorders>
        </w:tcPr>
        <w:p w14:paraId="0BF094F7" w14:textId="5EA013D5" w:rsidR="001059A1" w:rsidRDefault="001059A1" w:rsidP="001059A1">
          <w:pPr>
            <w:rPr>
              <w:rFonts w:ascii="Calibri" w:hAnsi="Calibri"/>
            </w:rPr>
          </w:pPr>
          <w:r>
            <w:rPr>
              <w:rFonts w:ascii="Calibri" w:hAnsi="Calibri"/>
            </w:rPr>
            <w:t>GNL.P</w:t>
          </w:r>
          <w:r w:rsidR="00375848">
            <w:rPr>
              <w:rFonts w:ascii="Calibri" w:hAnsi="Calibri"/>
            </w:rPr>
            <w:t>O</w:t>
          </w:r>
          <w:r>
            <w:rPr>
              <w:rFonts w:ascii="Calibri" w:hAnsi="Calibri"/>
            </w:rPr>
            <w:t>.09</w:t>
          </w:r>
        </w:p>
      </w:tc>
    </w:tr>
    <w:tr w:rsidR="001059A1" w14:paraId="415F44D5" w14:textId="77777777" w:rsidTr="001059A1">
      <w:trPr>
        <w:cantSplit/>
        <w:trHeight w:val="228"/>
      </w:trPr>
      <w:tc>
        <w:tcPr>
          <w:tcW w:w="1985" w:type="dxa"/>
          <w:vMerge/>
        </w:tcPr>
        <w:p w14:paraId="4902F492" w14:textId="77777777" w:rsidR="001059A1" w:rsidRDefault="001059A1" w:rsidP="001059A1">
          <w:pPr>
            <w:jc w:val="center"/>
            <w:rPr>
              <w:noProof/>
            </w:rPr>
          </w:pPr>
        </w:p>
      </w:tc>
      <w:tc>
        <w:tcPr>
          <w:tcW w:w="5590" w:type="dxa"/>
          <w:vMerge/>
          <w:vAlign w:val="center"/>
        </w:tcPr>
        <w:p w14:paraId="116D4FAC" w14:textId="77777777" w:rsidR="001059A1" w:rsidRPr="00013E9C" w:rsidRDefault="001059A1" w:rsidP="001059A1">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299629AA" w14:textId="77777777" w:rsidR="001059A1" w:rsidRPr="0074451E" w:rsidRDefault="001059A1" w:rsidP="001059A1">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00C930BC" w14:textId="77777777" w:rsidR="001059A1" w:rsidRDefault="001059A1" w:rsidP="001059A1">
          <w:pPr>
            <w:rPr>
              <w:rFonts w:ascii="Calibri" w:hAnsi="Calibri"/>
            </w:rPr>
          </w:pPr>
          <w:r>
            <w:rPr>
              <w:rFonts w:ascii="Calibri" w:hAnsi="Calibri"/>
            </w:rPr>
            <w:t>13.09.2022</w:t>
          </w:r>
        </w:p>
      </w:tc>
    </w:tr>
    <w:tr w:rsidR="001059A1" w14:paraId="0E0BFDFF" w14:textId="77777777" w:rsidTr="001059A1">
      <w:trPr>
        <w:cantSplit/>
        <w:trHeight w:val="180"/>
      </w:trPr>
      <w:tc>
        <w:tcPr>
          <w:tcW w:w="1985" w:type="dxa"/>
          <w:vMerge/>
        </w:tcPr>
        <w:p w14:paraId="7EE0837B" w14:textId="77777777" w:rsidR="001059A1" w:rsidRDefault="001059A1" w:rsidP="001059A1">
          <w:pPr>
            <w:jc w:val="center"/>
            <w:rPr>
              <w:noProof/>
            </w:rPr>
          </w:pPr>
        </w:p>
      </w:tc>
      <w:tc>
        <w:tcPr>
          <w:tcW w:w="5590" w:type="dxa"/>
          <w:vMerge/>
          <w:vAlign w:val="center"/>
        </w:tcPr>
        <w:p w14:paraId="062104C4" w14:textId="77777777" w:rsidR="001059A1" w:rsidRPr="00013E9C" w:rsidRDefault="001059A1" w:rsidP="001059A1">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3BC08914" w14:textId="77777777" w:rsidR="001059A1" w:rsidRPr="0074451E" w:rsidRDefault="001059A1" w:rsidP="001059A1">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64578EBE" w14:textId="77777777" w:rsidR="001059A1" w:rsidRDefault="001059A1" w:rsidP="001059A1">
          <w:pPr>
            <w:rPr>
              <w:rFonts w:ascii="Calibri" w:hAnsi="Calibri"/>
            </w:rPr>
          </w:pPr>
          <w:r>
            <w:rPr>
              <w:rFonts w:ascii="Calibri" w:hAnsi="Calibri"/>
            </w:rPr>
            <w:t>00</w:t>
          </w:r>
        </w:p>
      </w:tc>
    </w:tr>
    <w:tr w:rsidR="001059A1" w14:paraId="2F86F31C" w14:textId="77777777" w:rsidTr="001059A1">
      <w:trPr>
        <w:cantSplit/>
        <w:trHeight w:val="228"/>
      </w:trPr>
      <w:tc>
        <w:tcPr>
          <w:tcW w:w="1985" w:type="dxa"/>
          <w:vMerge/>
        </w:tcPr>
        <w:p w14:paraId="7D1BD37C" w14:textId="77777777" w:rsidR="001059A1" w:rsidRDefault="001059A1" w:rsidP="001059A1">
          <w:pPr>
            <w:jc w:val="center"/>
            <w:rPr>
              <w:noProof/>
            </w:rPr>
          </w:pPr>
        </w:p>
      </w:tc>
      <w:tc>
        <w:tcPr>
          <w:tcW w:w="5590" w:type="dxa"/>
          <w:vMerge/>
          <w:vAlign w:val="center"/>
        </w:tcPr>
        <w:p w14:paraId="2F8D3090" w14:textId="77777777" w:rsidR="001059A1" w:rsidRPr="00013E9C" w:rsidRDefault="001059A1" w:rsidP="001059A1">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568CC92C" w14:textId="77777777" w:rsidR="001059A1" w:rsidRPr="0074451E" w:rsidRDefault="001059A1" w:rsidP="001059A1">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720E740C" w14:textId="77777777" w:rsidR="001059A1" w:rsidRDefault="001059A1" w:rsidP="001059A1">
          <w:pPr>
            <w:rPr>
              <w:rFonts w:ascii="Calibri" w:hAnsi="Calibri"/>
            </w:rPr>
          </w:pPr>
          <w:r>
            <w:rPr>
              <w:rFonts w:ascii="Calibri" w:hAnsi="Calibri"/>
            </w:rPr>
            <w:t>-</w:t>
          </w:r>
        </w:p>
      </w:tc>
    </w:tr>
    <w:tr w:rsidR="001059A1" w14:paraId="2C082482" w14:textId="77777777" w:rsidTr="001059A1">
      <w:trPr>
        <w:cantSplit/>
        <w:trHeight w:val="215"/>
      </w:trPr>
      <w:tc>
        <w:tcPr>
          <w:tcW w:w="1985" w:type="dxa"/>
          <w:vMerge/>
        </w:tcPr>
        <w:p w14:paraId="672951A9" w14:textId="77777777" w:rsidR="001059A1" w:rsidRDefault="001059A1" w:rsidP="001059A1">
          <w:pPr>
            <w:jc w:val="center"/>
            <w:rPr>
              <w:noProof/>
            </w:rPr>
          </w:pPr>
        </w:p>
      </w:tc>
      <w:tc>
        <w:tcPr>
          <w:tcW w:w="5590" w:type="dxa"/>
          <w:vMerge/>
          <w:vAlign w:val="center"/>
        </w:tcPr>
        <w:p w14:paraId="372EAE17" w14:textId="77777777" w:rsidR="001059A1" w:rsidRPr="00013E9C" w:rsidRDefault="001059A1" w:rsidP="001059A1">
          <w:pPr>
            <w:tabs>
              <w:tab w:val="center" w:pos="4536"/>
              <w:tab w:val="right" w:pos="9072"/>
            </w:tabs>
            <w:jc w:val="center"/>
            <w:rPr>
              <w:rFonts w:ascii="Calibri" w:hAnsi="Calibri" w:cs="Calibri"/>
              <w:b/>
              <w:sz w:val="28"/>
              <w:szCs w:val="28"/>
            </w:rPr>
          </w:pPr>
        </w:p>
      </w:tc>
      <w:tc>
        <w:tcPr>
          <w:tcW w:w="1701" w:type="dxa"/>
          <w:tcBorders>
            <w:top w:val="single" w:sz="4" w:space="0" w:color="auto"/>
          </w:tcBorders>
        </w:tcPr>
        <w:p w14:paraId="14D97F33" w14:textId="77777777" w:rsidR="001059A1" w:rsidRPr="0074451E" w:rsidRDefault="001059A1" w:rsidP="001059A1">
          <w:pPr>
            <w:rPr>
              <w:rFonts w:ascii="Calibri" w:hAnsi="Calibri"/>
            </w:rPr>
          </w:pPr>
          <w:r>
            <w:rPr>
              <w:rFonts w:ascii="Calibri" w:hAnsi="Calibri"/>
            </w:rPr>
            <w:t>Gözden Geç. Tarihi</w:t>
          </w:r>
        </w:p>
      </w:tc>
      <w:tc>
        <w:tcPr>
          <w:tcW w:w="1276" w:type="dxa"/>
          <w:tcBorders>
            <w:top w:val="single" w:sz="4" w:space="0" w:color="auto"/>
          </w:tcBorders>
        </w:tcPr>
        <w:p w14:paraId="76F18F02" w14:textId="48019E5C" w:rsidR="001059A1" w:rsidRDefault="005E4612" w:rsidP="001059A1">
          <w:pPr>
            <w:rPr>
              <w:rFonts w:ascii="Calibri" w:hAnsi="Calibri"/>
            </w:rPr>
          </w:pPr>
          <w:r>
            <w:rPr>
              <w:rFonts w:ascii="Calibri" w:hAnsi="Calibri"/>
            </w:rPr>
            <w:t>16.01.202</w:t>
          </w:r>
          <w:r w:rsidR="00375848">
            <w:rPr>
              <w:rFonts w:ascii="Calibri" w:hAnsi="Calibri"/>
            </w:rPr>
            <w:t>5</w:t>
          </w:r>
        </w:p>
      </w:tc>
    </w:tr>
  </w:tbl>
  <w:p w14:paraId="4FF30ECA" w14:textId="77777777" w:rsidR="000858CC" w:rsidRDefault="000858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3B6"/>
    <w:multiLevelType w:val="hybridMultilevel"/>
    <w:tmpl w:val="54E099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4692D"/>
    <w:multiLevelType w:val="hybridMultilevel"/>
    <w:tmpl w:val="7BCE1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0405CD"/>
    <w:multiLevelType w:val="hybridMultilevel"/>
    <w:tmpl w:val="E958935A"/>
    <w:lvl w:ilvl="0" w:tplc="2AEAAB08">
      <w:numFmt w:val="bullet"/>
      <w:lvlText w:val=""/>
      <w:lvlJc w:val="left"/>
      <w:pPr>
        <w:ind w:left="1068" w:hanging="360"/>
      </w:pPr>
      <w:rPr>
        <w:rFonts w:ascii="Symbol" w:eastAsia="Times New Roman" w:hAnsi="Symbol"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4C6F7707"/>
    <w:multiLevelType w:val="multilevel"/>
    <w:tmpl w:val="2BACD2CE"/>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4" w15:restartNumberingAfterBreak="0">
    <w:nsid w:val="608B76AE"/>
    <w:multiLevelType w:val="hybridMultilevel"/>
    <w:tmpl w:val="A18CFF94"/>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cs="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num w:numId="1" w16cid:durableId="1221210902">
    <w:abstractNumId w:val="0"/>
  </w:num>
  <w:num w:numId="2" w16cid:durableId="974988789">
    <w:abstractNumId w:val="3"/>
  </w:num>
  <w:num w:numId="3" w16cid:durableId="635448823">
    <w:abstractNumId w:val="2"/>
  </w:num>
  <w:num w:numId="4" w16cid:durableId="1114786290">
    <w:abstractNumId w:val="4"/>
  </w:num>
  <w:num w:numId="5" w16cid:durableId="10054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D"/>
    <w:rsid w:val="0007085F"/>
    <w:rsid w:val="000858CC"/>
    <w:rsid w:val="00092667"/>
    <w:rsid w:val="00095973"/>
    <w:rsid w:val="000A18E4"/>
    <w:rsid w:val="000B6274"/>
    <w:rsid w:val="001059A1"/>
    <w:rsid w:val="001757E6"/>
    <w:rsid w:val="00233198"/>
    <w:rsid w:val="00266F42"/>
    <w:rsid w:val="002A49E3"/>
    <w:rsid w:val="00345B20"/>
    <w:rsid w:val="00353C2B"/>
    <w:rsid w:val="00375848"/>
    <w:rsid w:val="003B7B80"/>
    <w:rsid w:val="00480CC5"/>
    <w:rsid w:val="005319EC"/>
    <w:rsid w:val="005B4021"/>
    <w:rsid w:val="005B62CE"/>
    <w:rsid w:val="005B7985"/>
    <w:rsid w:val="005C1174"/>
    <w:rsid w:val="005E4612"/>
    <w:rsid w:val="00625167"/>
    <w:rsid w:val="00636F64"/>
    <w:rsid w:val="006C3739"/>
    <w:rsid w:val="007257EE"/>
    <w:rsid w:val="0077276C"/>
    <w:rsid w:val="00783F7F"/>
    <w:rsid w:val="007B4887"/>
    <w:rsid w:val="007E1DD7"/>
    <w:rsid w:val="00911AC2"/>
    <w:rsid w:val="00984152"/>
    <w:rsid w:val="009E224E"/>
    <w:rsid w:val="00A27DE1"/>
    <w:rsid w:val="00A32C09"/>
    <w:rsid w:val="00A35F51"/>
    <w:rsid w:val="00A52881"/>
    <w:rsid w:val="00AA160F"/>
    <w:rsid w:val="00BB0621"/>
    <w:rsid w:val="00BE59AC"/>
    <w:rsid w:val="00C50C58"/>
    <w:rsid w:val="00C53A86"/>
    <w:rsid w:val="00D20B59"/>
    <w:rsid w:val="00E471EC"/>
    <w:rsid w:val="00E637DE"/>
    <w:rsid w:val="00E87105"/>
    <w:rsid w:val="00EB48B9"/>
    <w:rsid w:val="00EC4B51"/>
    <w:rsid w:val="00EF631C"/>
    <w:rsid w:val="00F01C9D"/>
    <w:rsid w:val="00F14059"/>
    <w:rsid w:val="00FF0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6432F"/>
  <w15:chartTrackingRefBased/>
  <w15:docId w15:val="{FCE76C0C-AB6F-42DB-B119-C41649A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01C9D"/>
  </w:style>
  <w:style w:type="paragraph" w:styleId="AltBilgi">
    <w:name w:val="footer"/>
    <w:basedOn w:val="Normal"/>
    <w:link w:val="Al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01C9D"/>
  </w:style>
  <w:style w:type="paragraph" w:styleId="ListeParagraf">
    <w:name w:val="List Paragraph"/>
    <w:basedOn w:val="Normal"/>
    <w:uiPriority w:val="34"/>
    <w:qFormat/>
    <w:rsid w:val="00E471E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
    <w:basedOn w:val="Normal"/>
    <w:next w:val="stBilgi"/>
    <w:uiPriority w:val="99"/>
    <w:rsid w:val="000858CC"/>
    <w:pPr>
      <w:tabs>
        <w:tab w:val="center" w:pos="4536"/>
        <w:tab w:val="right" w:pos="9072"/>
      </w:tabs>
    </w:pPr>
    <w:rPr>
      <w:sz w:val="24"/>
      <w:szCs w:val="24"/>
    </w:rPr>
  </w:style>
  <w:style w:type="character" w:customStyle="1" w:styleId="A0">
    <w:name w:val="A0"/>
    <w:rsid w:val="000858CC"/>
    <w:rPr>
      <w:rFonts w:cs="HelveticaOTF"/>
      <w:b/>
      <w:bCs/>
      <w:color w:val="000000"/>
      <w:sz w:val="36"/>
      <w:szCs w:val="36"/>
    </w:rPr>
  </w:style>
  <w:style w:type="paragraph" w:customStyle="1" w:styleId="Pa0">
    <w:name w:val="Pa0"/>
    <w:basedOn w:val="Normal"/>
    <w:next w:val="Normal"/>
    <w:rsid w:val="000858CC"/>
    <w:pPr>
      <w:autoSpaceDE w:val="0"/>
      <w:autoSpaceDN w:val="0"/>
      <w:adjustRightInd w:val="0"/>
      <w:spacing w:line="241" w:lineRule="atLeast"/>
    </w:pPr>
    <w:rPr>
      <w:rFonts w:ascii="HelveticaOTF" w:hAnsi="HelveticaOT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6323">
      <w:bodyDiv w:val="1"/>
      <w:marLeft w:val="0"/>
      <w:marRight w:val="0"/>
      <w:marTop w:val="0"/>
      <w:marBottom w:val="0"/>
      <w:divBdr>
        <w:top w:val="none" w:sz="0" w:space="0" w:color="auto"/>
        <w:left w:val="none" w:sz="0" w:space="0" w:color="auto"/>
        <w:bottom w:val="none" w:sz="0" w:space="0" w:color="auto"/>
        <w:right w:val="none" w:sz="0" w:space="0" w:color="auto"/>
      </w:divBdr>
    </w:div>
    <w:div w:id="460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407</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Superfırat Dedi ki</dc:creator>
  <cp:keywords/>
  <dc:description/>
  <cp:lastModifiedBy>HALISE COLAK</cp:lastModifiedBy>
  <cp:revision>28</cp:revision>
  <dcterms:created xsi:type="dcterms:W3CDTF">2017-05-02T10:29:00Z</dcterms:created>
  <dcterms:modified xsi:type="dcterms:W3CDTF">2025-01-17T07:33:00Z</dcterms:modified>
</cp:coreProperties>
</file>